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WS8.1 — Permaculture Principles Cards</w:t>
      </w:r>
    </w:p>
    <w:p>
      <w:pPr>
        <w:spacing w:after="120"/>
      </w:pPr>
      <w:r>
        <w:rPr>
          <w:color w:val="666666"/>
        </w:rPr>
        <w:t xml:space="preserve">Based on Holmgren's 12 Permaculture Principles. Print and cut. Shuffle and draw randomly, or select by topic.</w:t>
      </w:r>
    </w:p>
    <w:p>
      <w:pPr>
        <w:pBdr>
          <w:bottom w:val="single" w:color="2E75B6" w:sz="6" w:space="1"/>
        </w:pBdr>
      </w:pPr>
      <w:r>
        <w:t xml:space="preserve"/>
      </w:r>
    </w:p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EEF2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1: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Observe and Interact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"Take time to engage with nature and people before designing or acting."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Go outside for 5 minutes. Write down 3 things you observed that you normally overlook. How could this observation inform a decision you're making?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F0FF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2: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Catch and Store Energy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"By developing systems that collect resources at peak abundance, we can use them in times of need."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Design a tool, method, or system to capture energy — solar, food, rainwater, community energy, or skills. Sketch or describe it.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EEF2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3: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Obtain a Yield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"Ensure that you are getting truly useful rewards as part of the work you are doing."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List 5 'yields' from a school or community garden — beyond food. Think about social, ecological, and learning outcomes.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F0FF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4: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Apply Self-Regulation and Accept Feedback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"Discourage inappropriate activity to ensure that systems can continue to function well."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Think of a system that got out of balance (an ecosystem, a community, your classroom). What feedback was ignored? What could have been done differently?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EEF2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5: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Use and Value Renewable Resources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"Make best use of nature's abundance to reduce consumptive behaviour and dependence on non-renewable resources."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Create a biodiversity mural or web of strengths in your group. Map how renewable resources (sun, wind, water, community skills) could replace one thing your group currently depends on.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F0FF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6: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Produce No Waste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"By valuing and making use of all the resources available to us, nothing goes to waste."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Redesign a classroom, kitchen, or street to eliminate waste. What would you change, reuse, repurpose, or compost?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EEF2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7: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Design from Patterns to Details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"By stepping back, we can observe patterns in nature and society. These form the backbone of our designs."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Draw a map or diagram of a challenge in your community. Start with the big pattern (the whole system), then zoom into the details.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F0FF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8: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Integrate Rather Than Segregate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"By putting the right things in the right place, relationships develop between those things and they work together to support each other."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Design a school space where learning, growing food, and socialising all happen together. How do these activities support each other?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EEF2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9: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Use Small and Slow Solutions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"Small and slow systems are easier to maintain than big ones, making better use of local resources and producing more sustainable outcomes."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Identify one big problem in your community. Design a small, slow solution that could begin immediately with local resources.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F0FF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10: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Use and Value Diversity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"Diversity reduces vulnerability to a variety of threats and takes advantage of the unique nature of the environment in which it resides."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Create a 'web of strengths' in your group — what unique skills, backgrounds, and ideas does each person bring? How does diversity make your group stronger?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EEF2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11: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Use Edges and Value the Marginal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"The interface between things is where the most interesting events take place. These edge effects are often the most valuable, diverse and productive elements in the system."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Find the 'edges' in your school or neighbourhood — where two things meet (path and garden, indoors and outdoors). What interesting things happen there? How could you design for more edges?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p>
      <w:r>
        <w:t xml:space="preserve"/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60"/>
      </w:tblGrid>
      <w:tr>
        <w:tc>
          <w:tcPr>
            <w:tcBorders>
              <w:top w:val="thick" w:color="1F3864" w:sz="8"/>
              <w:left w:val="thick" w:color="1F3864" w:sz="8"/>
              <w:bottom w:val="thick" w:color="1F3864" w:sz="8"/>
              <w:right w:val="thick" w:color="1F3864" w:sz="8"/>
            </w:tcBorders>
            <w:shd w:fill="F0FF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Principle 12: </w:t>
            </w: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Creatively Use and Respond to Change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"We can have a positive impact on inevitable change by carefully observing and then intervening at the right time."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Challenge: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Think of a change happening in your community or school. Design a creative response that turns the challenge into an opportunity.</w:t>
            </w:r>
          </w:p>
          <w:p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Our response:</w:t>
            </w:r>
          </w:p>
          <w:p>
            <w:pPr>
              <w:pBdr>
                <w:bottom w:val="single" w:color="AAAAAA" w:sz="2" w:space="1"/>
              </w:pBdr>
              <w:spacing w:after="200"/>
            </w:pPr>
            <w:r>
              <w:t xml:space="preserve"> </w:t>
            </w:r>
          </w:p>
          <w:p>
            <w:pPr>
              <w:pBdr>
                <w:bottom w:val="single" w:color="AAAAAA" w:sz="2" w:space="1"/>
              </w:pBdr>
              <w:spacing w:after="160"/>
            </w:pPr>
            <w:r>
              <w:t xml:space="preserve"> 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108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40404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2026-05-19T14:57:49.090Z</dcterms:created>
  <dcterms:modified xsi:type="dcterms:W3CDTF">2026-05-19T14:57:49.090Z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